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7262DE">
              <w:rPr>
                <w:rFonts w:ascii="Calibri" w:hAnsi="Calibri"/>
                <w:sz w:val="22"/>
                <w:szCs w:val="22"/>
              </w:rPr>
            </w:r>
            <w:r w:rsidR="007262DE">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Is this request mandatory under the Children</w:t>
            </w:r>
            <w:r w:rsidR="00FF2603">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 xml:space="preserve">If this is a mandatory </w:t>
            </w:r>
            <w:r w:rsidR="00E81263">
              <w:rPr>
                <w:rFonts w:ascii="Calibri" w:hAnsi="Calibri" w:cs="Arial"/>
                <w:b/>
                <w:sz w:val="20"/>
                <w:szCs w:val="20"/>
              </w:rPr>
              <w:t>Children</w:t>
            </w:r>
            <w:r w:rsidR="00FF2603">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7262DE">
              <w:rPr>
                <w:rFonts w:ascii="Calibri" w:hAnsi="Calibri" w:cs="Arial"/>
                <w:sz w:val="20"/>
                <w:szCs w:val="20"/>
              </w:rPr>
            </w:r>
            <w:r w:rsidR="007262D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262DE">
              <w:rPr>
                <w:rFonts w:cs="Arial"/>
                <w:sz w:val="20"/>
                <w:szCs w:val="20"/>
              </w:rPr>
            </w:r>
            <w:r w:rsidR="007262DE">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262DE">
              <w:rPr>
                <w:rFonts w:cs="Arial"/>
                <w:sz w:val="20"/>
                <w:szCs w:val="20"/>
              </w:rPr>
            </w:r>
            <w:r w:rsidR="007262DE">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262DE">
              <w:rPr>
                <w:rFonts w:cs="Arial"/>
                <w:sz w:val="20"/>
                <w:szCs w:val="20"/>
              </w:rPr>
            </w:r>
            <w:r w:rsidR="007262DE">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262DE">
              <w:rPr>
                <w:rFonts w:cs="Arial"/>
                <w:sz w:val="20"/>
                <w:szCs w:val="20"/>
              </w:rPr>
            </w:r>
            <w:r w:rsidR="007262DE">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7262DE">
              <w:rPr>
                <w:rFonts w:cs="Arial"/>
                <w:sz w:val="20"/>
                <w:szCs w:val="20"/>
              </w:rPr>
            </w:r>
            <w:r w:rsidR="007262DE">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7262DE">
              <w:rPr>
                <w:rFonts w:cs="Arial"/>
                <w:b/>
                <w:sz w:val="20"/>
                <w:szCs w:val="20"/>
              </w:rPr>
            </w:r>
            <w:r w:rsidR="007262DE">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988"/>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407"/>
        <w:gridCol w:w="2950"/>
        <w:gridCol w:w="1661"/>
        <w:gridCol w:w="2287"/>
        <w:gridCol w:w="698"/>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262DE">
              <w:rPr>
                <w:rFonts w:ascii="Calibri" w:hAnsi="Calibri"/>
                <w:sz w:val="20"/>
                <w:szCs w:val="20"/>
              </w:rPr>
            </w:r>
            <w:r w:rsidR="007262DE">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262DE">
              <w:rPr>
                <w:rFonts w:ascii="Calibri" w:hAnsi="Calibri"/>
                <w:sz w:val="20"/>
                <w:szCs w:val="20"/>
              </w:rPr>
            </w:r>
            <w:r w:rsidR="007262DE">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7262DE">
              <w:rPr>
                <w:rFonts w:ascii="Calibri" w:hAnsi="Calibri"/>
                <w:sz w:val="20"/>
                <w:szCs w:val="20"/>
              </w:rPr>
            </w:r>
            <w:r w:rsidR="007262DE">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1014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1013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A90E41">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FF2603">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5A49C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5A49C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7262DE">
              <w:rPr>
                <w:rFonts w:cs="Arial"/>
                <w:b/>
                <w:sz w:val="20"/>
                <w:szCs w:val="20"/>
              </w:rPr>
            </w:r>
            <w:r w:rsidR="007262DE">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DE" w:rsidRDefault="007262DE" w:rsidP="00F4360B">
      <w:r>
        <w:separator/>
      </w:r>
    </w:p>
  </w:endnote>
  <w:endnote w:type="continuationSeparator" w:id="0">
    <w:p w:rsidR="007262DE" w:rsidRDefault="007262DE"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AC3459">
      <w:rPr>
        <w:rFonts w:ascii="Calibri" w:hAnsi="Calibri"/>
        <w:noProof/>
        <w:sz w:val="18"/>
        <w:szCs w:val="18"/>
      </w:rPr>
      <w:t>3</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AC3459">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DE" w:rsidRDefault="007262DE" w:rsidP="00F4360B">
      <w:r>
        <w:separator/>
      </w:r>
    </w:p>
  </w:footnote>
  <w:footnote w:type="continuationSeparator" w:id="0">
    <w:p w:rsidR="007262DE" w:rsidRDefault="007262DE"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 xml:space="preserve">NZPVS-CS </w:t>
          </w:r>
          <w:r w:rsidR="00246F2C">
            <w:rPr>
              <w:rFonts w:ascii="Calibri" w:hAnsi="Calibri"/>
              <w:color w:val="1F3864"/>
              <w:sz w:val="18"/>
              <w:szCs w:val="18"/>
            </w:rPr>
            <w:t>–</w:t>
          </w:r>
          <w:r>
            <w:rPr>
              <w:rFonts w:ascii="Calibri" w:hAnsi="Calibri"/>
              <w:color w:val="1F3864"/>
              <w:sz w:val="18"/>
              <w:szCs w:val="18"/>
            </w:rPr>
            <w:t xml:space="preserve"> </w:t>
          </w:r>
          <w:r w:rsidR="00246F2C">
            <w:rPr>
              <w:rFonts w:ascii="Calibri" w:hAnsi="Calibri"/>
              <w:color w:val="1F3864"/>
              <w:sz w:val="18"/>
              <w:szCs w:val="18"/>
            </w:rPr>
            <w:t>05/19</w:t>
          </w:r>
        </w:p>
        <w:p w:rsidR="003C1234" w:rsidRPr="00213EA7" w:rsidRDefault="003C1234" w:rsidP="00035918">
          <w:pPr>
            <w:pStyle w:val="Header"/>
            <w:jc w:val="right"/>
            <w:rPr>
              <w:color w:val="1F3864"/>
              <w:sz w:val="40"/>
              <w:szCs w:val="32"/>
            </w:rPr>
          </w:pPr>
        </w:p>
      </w:tc>
    </w:tr>
  </w:tbl>
  <w:p w:rsidR="003C1234" w:rsidRPr="001E0BF7" w:rsidRDefault="00AC3459">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-629920</wp:posOffset>
          </wp:positionV>
          <wp:extent cx="1950720" cy="5949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07" t="20348" b="18262"/>
                  <a:stretch>
                    <a:fillRect/>
                  </a:stretch>
                </pic:blipFill>
                <pic:spPr bwMode="auto">
                  <a:xfrm>
                    <a:off x="0" y="0"/>
                    <a:ext cx="1950720" cy="594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AC3459"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54"/>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D75AE"/>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46F2C"/>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6C12"/>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31"/>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49C3"/>
    <w:rsid w:val="005A51B3"/>
    <w:rsid w:val="005A5D55"/>
    <w:rsid w:val="005B0C3D"/>
    <w:rsid w:val="005B18A6"/>
    <w:rsid w:val="005B2CCD"/>
    <w:rsid w:val="005B493B"/>
    <w:rsid w:val="005B5842"/>
    <w:rsid w:val="005B58D6"/>
    <w:rsid w:val="005C5356"/>
    <w:rsid w:val="005C748B"/>
    <w:rsid w:val="005C78A7"/>
    <w:rsid w:val="005D0F57"/>
    <w:rsid w:val="005D3A6B"/>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262DE"/>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3215"/>
    <w:rsid w:val="00887CBC"/>
    <w:rsid w:val="00887D08"/>
    <w:rsid w:val="00895330"/>
    <w:rsid w:val="008B0B06"/>
    <w:rsid w:val="008B19BB"/>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1E3A"/>
    <w:rsid w:val="00952A0B"/>
    <w:rsid w:val="00960C3C"/>
    <w:rsid w:val="00960D8E"/>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0E41"/>
    <w:rsid w:val="00A94E1C"/>
    <w:rsid w:val="00A974F2"/>
    <w:rsid w:val="00AA426E"/>
    <w:rsid w:val="00AA4F7B"/>
    <w:rsid w:val="00AA5C07"/>
    <w:rsid w:val="00AA6BE2"/>
    <w:rsid w:val="00AB38B5"/>
    <w:rsid w:val="00AB3C0F"/>
    <w:rsid w:val="00AB7DB9"/>
    <w:rsid w:val="00AC00CE"/>
    <w:rsid w:val="00AC3459"/>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4535F"/>
    <w:rsid w:val="00B47290"/>
    <w:rsid w:val="00B524E1"/>
    <w:rsid w:val="00B525BA"/>
    <w:rsid w:val="00B55FD8"/>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417"/>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1263"/>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B5A97"/>
    <w:rsid w:val="00FC28CF"/>
    <w:rsid w:val="00FC55BE"/>
    <w:rsid w:val="00FC64C3"/>
    <w:rsid w:val="00FD0912"/>
    <w:rsid w:val="00FD1F8F"/>
    <w:rsid w:val="00FD225D"/>
    <w:rsid w:val="00FD2900"/>
    <w:rsid w:val="00FD4961"/>
    <w:rsid w:val="00FD60E5"/>
    <w:rsid w:val="00FE2F64"/>
    <w:rsid w:val="00FE3DCF"/>
    <w:rsid w:val="00FE6640"/>
    <w:rsid w:val="00FF08F8"/>
    <w:rsid w:val="00FF2603"/>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05FEC06-8708-4F3C-8E9D-A19605C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1DEC-8152-48CE-8A5E-3806B7B4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1</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8726</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Glenys Russell</cp:lastModifiedBy>
  <cp:revision>3</cp:revision>
  <cp:lastPrinted>2016-12-18T21:26:00Z</cp:lastPrinted>
  <dcterms:created xsi:type="dcterms:W3CDTF">2019-06-14T00:25:00Z</dcterms:created>
  <dcterms:modified xsi:type="dcterms:W3CDTF">2019-06-14T00:25:00Z</dcterms:modified>
  <cp:contentStatus/>
</cp:coreProperties>
</file>